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9E8F017"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106bis</w:t>
      </w:r>
      <w:r>
        <w:tab/>
      </w:r>
      <w:r>
        <w:tab/>
      </w:r>
      <w:r w:rsidR="00610A37" w:rsidRPr="00610A37">
        <w:t>R4-2304335</w:t>
      </w:r>
    </w:p>
    <w:p w14:paraId="50DC9730" w14:textId="440A4A10" w:rsidR="00D309CC" w:rsidRPr="002F2CF6" w:rsidRDefault="006A532E" w:rsidP="00BC2F5A">
      <w:pPr>
        <w:pStyle w:val="CH"/>
        <w:tabs>
          <w:tab w:val="clear" w:pos="7920"/>
        </w:tabs>
        <w:rPr>
          <w:b w:val="0"/>
        </w:rPr>
      </w:pPr>
      <w:r>
        <w:t>Online meeting</w:t>
      </w:r>
      <w:r w:rsidR="00AF409A">
        <w:t xml:space="preserve">, </w:t>
      </w:r>
      <w:r>
        <w:t>April</w:t>
      </w:r>
      <w:r w:rsidR="00AF409A" w:rsidRPr="005527B2">
        <w:t xml:space="preserve"> </w:t>
      </w:r>
      <w:r>
        <w:t>17</w:t>
      </w:r>
      <w:r w:rsidR="00AF409A">
        <w:t xml:space="preserve">th – </w:t>
      </w:r>
      <w:r w:rsidR="006C708C">
        <w:t>2</w:t>
      </w:r>
      <w:r>
        <w:t>6th</w:t>
      </w:r>
      <w:r w:rsidR="00AF409A">
        <w:t xml:space="preserve"> </w:t>
      </w:r>
      <w:r w:rsidR="00AF409A" w:rsidRPr="00D93B95">
        <w:t>202</w:t>
      </w:r>
      <w:r w:rsidR="00AF409A">
        <w:t>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32A6C1B" w:rsidR="00D309CC" w:rsidRPr="002F2CF6" w:rsidRDefault="00D309CC" w:rsidP="00D309CC">
      <w:pPr>
        <w:pStyle w:val="CH"/>
        <w:rPr>
          <w:b w:val="0"/>
        </w:rPr>
      </w:pPr>
      <w:r w:rsidRPr="002F2CF6">
        <w:t>Agenda item:</w:t>
      </w:r>
      <w:r w:rsidRPr="002F2CF6">
        <w:tab/>
      </w:r>
      <w:r w:rsidR="006A532E">
        <w:t>5.6.2</w:t>
      </w:r>
    </w:p>
    <w:p w14:paraId="4DBE005A" w14:textId="4FAD67CC" w:rsidR="00D309CC" w:rsidRPr="002F2CF6" w:rsidRDefault="00D309CC" w:rsidP="00D309CC">
      <w:pPr>
        <w:pStyle w:val="CH"/>
        <w:rPr>
          <w:b w:val="0"/>
        </w:rPr>
      </w:pPr>
      <w:r w:rsidRPr="002F2CF6">
        <w:t>Source:</w:t>
      </w:r>
      <w:r w:rsidRPr="002F2CF6">
        <w:tab/>
      </w:r>
      <w:r w:rsidRPr="00610A37">
        <w:t>Apple</w:t>
      </w:r>
      <w:r w:rsidR="006D4C74" w:rsidRPr="00610A37">
        <w:t>,</w:t>
      </w:r>
      <w:r w:rsidR="00DF4B8F" w:rsidRPr="00610A37">
        <w:t xml:space="preserve"> </w:t>
      </w:r>
      <w:proofErr w:type="spellStart"/>
      <w:r w:rsidR="00DF4B8F" w:rsidRPr="00610A37">
        <w:t>Globalstar</w:t>
      </w:r>
      <w:proofErr w:type="spellEnd"/>
      <w:r w:rsidR="00DF4B8F" w:rsidRPr="00610A37">
        <w:t>,</w:t>
      </w:r>
      <w:r w:rsidR="006D4C74" w:rsidRPr="00610A37">
        <w:t xml:space="preserve"> </w:t>
      </w:r>
      <w:proofErr w:type="spellStart"/>
      <w:r w:rsidR="006D4C74" w:rsidRPr="00610A37">
        <w:t>Ligado</w:t>
      </w:r>
      <w:proofErr w:type="spellEnd"/>
      <w:r w:rsidR="006D4C74" w:rsidRPr="00610A37">
        <w:t xml:space="preserve"> Networks</w:t>
      </w:r>
    </w:p>
    <w:p w14:paraId="0D2061A1" w14:textId="2C3863B7" w:rsidR="00D309CC" w:rsidRPr="002F2CF6" w:rsidRDefault="00D309CC" w:rsidP="00E54DB8">
      <w:pPr>
        <w:pStyle w:val="CH"/>
        <w:ind w:left="2268" w:hanging="2268"/>
      </w:pPr>
      <w:r w:rsidRPr="002F2CF6">
        <w:t>Title:</w:t>
      </w:r>
      <w:r w:rsidRPr="002F2CF6">
        <w:tab/>
      </w:r>
      <w:r w:rsidR="006A532E" w:rsidRPr="006A532E">
        <w:t>Flexible channel raster for the NTN bands</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41AAEA92"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channel raster design is not flexible and does not allow configuring certain NR channel combinations. In response to that RAN#99 agree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03A7DABA" w14:textId="34945127" w:rsidR="00E82213" w:rsidRDefault="006A532E" w:rsidP="00E82213">
      <w:r>
        <w:t>While most of the previous discussions for the irregular channels and flexible channel raster were conducted in the context of the TN bands, the same problem exists also for the NTN bands</w:t>
      </w:r>
      <w:r w:rsidR="006C708C">
        <w:t>.</w:t>
      </w:r>
      <w:r>
        <w:t xml:space="preserve"> In fact, this issue was already raised earlier </w:t>
      </w:r>
      <w:r w:rsidR="00E369B1">
        <w:t>during the SI on efficient usage of irregular spectrum blocks</w:t>
      </w:r>
      <w:r>
        <w:t xml:space="preserve">. Thus, in this discussion paper we propose to consider and apply the channel raster enhancements also to the NTN bands. </w:t>
      </w:r>
      <w:r w:rsidR="00195DFD">
        <w:t>In fact, channel raster enhancements, which RAN WG4 agrees for the FR1 TN bands, should be also applicable for the NTN bands.</w:t>
      </w:r>
      <w:r>
        <w:t xml:space="preserve"> </w:t>
      </w:r>
      <w:r w:rsidR="00E82213">
        <w:t xml:space="preserve"> </w:t>
      </w:r>
    </w:p>
    <w:p w14:paraId="297C8EAE" w14:textId="77777777" w:rsidR="00FF1941" w:rsidRPr="00A6171D" w:rsidRDefault="00FF1941" w:rsidP="00E82213"/>
    <w:p w14:paraId="616CFC1D" w14:textId="53F4FE68" w:rsidR="00E3176F" w:rsidRDefault="00E3176F" w:rsidP="00E3176F">
      <w:pPr>
        <w:pStyle w:val="Heading1"/>
      </w:pPr>
      <w:r>
        <w:t>2</w:t>
      </w:r>
      <w:r>
        <w:tab/>
      </w:r>
      <w:r w:rsidR="006A532E">
        <w:t>Channel raster enhancements for the NTN bands</w:t>
      </w:r>
      <w:r w:rsidR="006C708C">
        <w:t xml:space="preserve"> </w:t>
      </w:r>
    </w:p>
    <w:p w14:paraId="55706E5D" w14:textId="6F3F38FD" w:rsidR="00195DFD" w:rsidRDefault="00E369B1" w:rsidP="00F474CD">
      <w:r>
        <w:t>M</w:t>
      </w:r>
      <w:r w:rsidR="00195DFD">
        <w:t>ost of the FR1 NTN bands are "irregular" in a sense that their size is not aligned on the 5MHz boundary</w:t>
      </w:r>
      <w:r w:rsidR="00304FE5">
        <w:t>.</w:t>
      </w:r>
      <w:r w:rsidR="00195DFD">
        <w:t xml:space="preserve"> As can be seen from the Table 2-1 below, only the satellite S-band, n256, is aligned on the 5MHz boundary. On the contrary to it, neither L-band </w:t>
      </w:r>
      <w:r w:rsidR="00EF1E68">
        <w:t xml:space="preserve">(n255) </w:t>
      </w:r>
      <w:r w:rsidR="00195DFD">
        <w:t xml:space="preserve">nor L-/S-band </w:t>
      </w:r>
      <w:r w:rsidR="00EF1E68">
        <w:t xml:space="preserve">(n254) </w:t>
      </w:r>
      <w:r w:rsidR="00195DFD">
        <w:t xml:space="preserve">are aligned </w:t>
      </w:r>
      <w:r w:rsidR="00EF1E68">
        <w:t>on 5MHz. Furthermore, the so-called "extended" L-band size is also irregular occupying the 7MHz spectrum block. In other words</w:t>
      </w:r>
      <w:r w:rsidR="00305217">
        <w:t>,</w:t>
      </w:r>
      <w:r w:rsidR="00EF1E68">
        <w:t xml:space="preserve"> even if the L-band and the extended L-band are treated as one band, its total size is still irregular taking the 41MHz spectrum block.</w:t>
      </w:r>
    </w:p>
    <w:p w14:paraId="157A3714" w14:textId="24A8256C" w:rsidR="00195DFD" w:rsidRDefault="00195DFD" w:rsidP="00195DFD">
      <w:pPr>
        <w:pStyle w:val="TH"/>
      </w:pPr>
      <w:r>
        <w:t>Table 2-1: Summary of the NTN bands</w:t>
      </w:r>
    </w:p>
    <w:tbl>
      <w:tblPr>
        <w:tblStyle w:val="TableGrid"/>
        <w:tblW w:w="0" w:type="auto"/>
        <w:tblInd w:w="2122" w:type="dxa"/>
        <w:tblLook w:val="04A0" w:firstRow="1" w:lastRow="0" w:firstColumn="1" w:lastColumn="0" w:noHBand="0" w:noVBand="1"/>
      </w:tblPr>
      <w:tblGrid>
        <w:gridCol w:w="2126"/>
        <w:gridCol w:w="1701"/>
        <w:gridCol w:w="850"/>
        <w:gridCol w:w="905"/>
      </w:tblGrid>
      <w:tr w:rsidR="00195DFD" w14:paraId="3436B80D" w14:textId="77777777" w:rsidTr="00195DFD">
        <w:tc>
          <w:tcPr>
            <w:tcW w:w="2126" w:type="dxa"/>
          </w:tcPr>
          <w:p w14:paraId="4E52BBB5" w14:textId="0EFA4615" w:rsidR="00195DFD" w:rsidRPr="00195DFD" w:rsidRDefault="00195DFD" w:rsidP="00195DFD">
            <w:pPr>
              <w:pStyle w:val="TAH"/>
            </w:pPr>
            <w:r w:rsidRPr="00195DFD">
              <w:t>Satellite band</w:t>
            </w:r>
          </w:p>
        </w:tc>
        <w:tc>
          <w:tcPr>
            <w:tcW w:w="1701" w:type="dxa"/>
          </w:tcPr>
          <w:p w14:paraId="56F7F1E2" w14:textId="46835EE8" w:rsidR="00195DFD" w:rsidRPr="00195DFD" w:rsidRDefault="00195DFD" w:rsidP="00195DFD">
            <w:pPr>
              <w:pStyle w:val="TAH"/>
            </w:pPr>
            <w:r w:rsidRPr="00195DFD">
              <w:t>3GPP band</w:t>
            </w:r>
          </w:p>
        </w:tc>
        <w:tc>
          <w:tcPr>
            <w:tcW w:w="1755" w:type="dxa"/>
            <w:gridSpan w:val="2"/>
          </w:tcPr>
          <w:p w14:paraId="10B5AEAA" w14:textId="4C033933" w:rsidR="00195DFD" w:rsidRPr="00195DFD" w:rsidRDefault="00195DFD" w:rsidP="00195DFD">
            <w:pPr>
              <w:pStyle w:val="TAH"/>
            </w:pPr>
            <w:r w:rsidRPr="00195DFD">
              <w:t>Band size (MHz)</w:t>
            </w:r>
          </w:p>
        </w:tc>
      </w:tr>
      <w:tr w:rsidR="00195DFD" w14:paraId="2F0718B5" w14:textId="77777777" w:rsidTr="00195DFD">
        <w:tc>
          <w:tcPr>
            <w:tcW w:w="2126" w:type="dxa"/>
          </w:tcPr>
          <w:p w14:paraId="323F8E46" w14:textId="7BB2E018" w:rsidR="00195DFD" w:rsidRPr="00195DFD" w:rsidRDefault="00195DFD" w:rsidP="00195DFD">
            <w:pPr>
              <w:pStyle w:val="TAC"/>
            </w:pPr>
            <w:r w:rsidRPr="00195DFD">
              <w:t>L-band</w:t>
            </w:r>
          </w:p>
        </w:tc>
        <w:tc>
          <w:tcPr>
            <w:tcW w:w="1701" w:type="dxa"/>
          </w:tcPr>
          <w:p w14:paraId="4B41D075" w14:textId="6F1A8FE7" w:rsidR="00195DFD" w:rsidRPr="00195DFD" w:rsidRDefault="00195DFD" w:rsidP="00195DFD">
            <w:pPr>
              <w:pStyle w:val="TAC"/>
            </w:pPr>
            <w:r w:rsidRPr="00195DFD">
              <w:t>n255</w:t>
            </w:r>
          </w:p>
        </w:tc>
        <w:tc>
          <w:tcPr>
            <w:tcW w:w="850" w:type="dxa"/>
          </w:tcPr>
          <w:p w14:paraId="36E70377" w14:textId="63738981" w:rsidR="00195DFD" w:rsidRPr="00195DFD" w:rsidRDefault="00195DFD" w:rsidP="00195DFD">
            <w:pPr>
              <w:pStyle w:val="TAC"/>
            </w:pPr>
            <w:r w:rsidRPr="00195DFD">
              <w:t>34</w:t>
            </w:r>
          </w:p>
        </w:tc>
        <w:tc>
          <w:tcPr>
            <w:tcW w:w="905" w:type="dxa"/>
            <w:vMerge w:val="restart"/>
          </w:tcPr>
          <w:p w14:paraId="577CBE0D" w14:textId="46B5476C" w:rsidR="00195DFD" w:rsidRPr="00195DFD" w:rsidRDefault="00195DFD" w:rsidP="00195DFD">
            <w:pPr>
              <w:pStyle w:val="TAC"/>
            </w:pPr>
            <w:r w:rsidRPr="00195DFD">
              <w:t>41</w:t>
            </w:r>
          </w:p>
        </w:tc>
      </w:tr>
      <w:tr w:rsidR="00195DFD" w14:paraId="0459C324" w14:textId="77777777" w:rsidTr="00195DFD">
        <w:tc>
          <w:tcPr>
            <w:tcW w:w="2126" w:type="dxa"/>
          </w:tcPr>
          <w:p w14:paraId="3E4BA442" w14:textId="70B212BF" w:rsidR="00195DFD" w:rsidRPr="00195DFD" w:rsidRDefault="00195DFD" w:rsidP="00195DFD">
            <w:pPr>
              <w:pStyle w:val="TAC"/>
            </w:pPr>
            <w:r w:rsidRPr="00195DFD">
              <w:t>Extended L-band</w:t>
            </w:r>
          </w:p>
        </w:tc>
        <w:tc>
          <w:tcPr>
            <w:tcW w:w="1701" w:type="dxa"/>
          </w:tcPr>
          <w:p w14:paraId="76E93CE8" w14:textId="0CA3C345" w:rsidR="00195DFD" w:rsidRPr="00195DFD" w:rsidRDefault="00195DFD" w:rsidP="00195DFD">
            <w:pPr>
              <w:pStyle w:val="TAC"/>
            </w:pPr>
            <w:r w:rsidRPr="00195DFD">
              <w:t>[TBD]</w:t>
            </w:r>
          </w:p>
        </w:tc>
        <w:tc>
          <w:tcPr>
            <w:tcW w:w="850" w:type="dxa"/>
          </w:tcPr>
          <w:p w14:paraId="6CD294AD" w14:textId="626F0C34" w:rsidR="00195DFD" w:rsidRPr="00195DFD" w:rsidRDefault="00195DFD" w:rsidP="00195DFD">
            <w:pPr>
              <w:pStyle w:val="TAC"/>
            </w:pPr>
            <w:r w:rsidRPr="00195DFD">
              <w:t>7</w:t>
            </w:r>
          </w:p>
        </w:tc>
        <w:tc>
          <w:tcPr>
            <w:tcW w:w="905" w:type="dxa"/>
            <w:vMerge/>
          </w:tcPr>
          <w:p w14:paraId="659EAF8D" w14:textId="77777777" w:rsidR="00195DFD" w:rsidRPr="00195DFD" w:rsidRDefault="00195DFD" w:rsidP="00195DFD">
            <w:pPr>
              <w:pStyle w:val="TAC"/>
            </w:pPr>
          </w:p>
        </w:tc>
      </w:tr>
      <w:tr w:rsidR="00195DFD" w14:paraId="7F01AADE" w14:textId="77777777" w:rsidTr="00195DFD">
        <w:tc>
          <w:tcPr>
            <w:tcW w:w="2126" w:type="dxa"/>
          </w:tcPr>
          <w:p w14:paraId="029FFEB2" w14:textId="512D914B" w:rsidR="00195DFD" w:rsidRPr="00195DFD" w:rsidRDefault="00195DFD" w:rsidP="00195DFD">
            <w:pPr>
              <w:pStyle w:val="TAC"/>
            </w:pPr>
            <w:r w:rsidRPr="00195DFD">
              <w:t>L-/S-band</w:t>
            </w:r>
          </w:p>
        </w:tc>
        <w:tc>
          <w:tcPr>
            <w:tcW w:w="1701" w:type="dxa"/>
          </w:tcPr>
          <w:p w14:paraId="4EFA9222" w14:textId="25EF1060" w:rsidR="00195DFD" w:rsidRPr="00195DFD" w:rsidRDefault="00195DFD" w:rsidP="00195DFD">
            <w:pPr>
              <w:pStyle w:val="TAC"/>
            </w:pPr>
            <w:r w:rsidRPr="00195DFD">
              <w:t>n254</w:t>
            </w:r>
          </w:p>
        </w:tc>
        <w:tc>
          <w:tcPr>
            <w:tcW w:w="1755" w:type="dxa"/>
            <w:gridSpan w:val="2"/>
          </w:tcPr>
          <w:p w14:paraId="0AB53957" w14:textId="13B10702" w:rsidR="00195DFD" w:rsidRPr="00195DFD" w:rsidRDefault="00195DFD" w:rsidP="00195DFD">
            <w:pPr>
              <w:pStyle w:val="TAC"/>
            </w:pPr>
            <w:r w:rsidRPr="00195DFD">
              <w:t>16.5</w:t>
            </w:r>
          </w:p>
        </w:tc>
      </w:tr>
      <w:tr w:rsidR="00195DFD" w14:paraId="385C2F64" w14:textId="77777777" w:rsidTr="00195DFD">
        <w:tc>
          <w:tcPr>
            <w:tcW w:w="2126" w:type="dxa"/>
          </w:tcPr>
          <w:p w14:paraId="7E050473" w14:textId="715B9FBB" w:rsidR="00195DFD" w:rsidRPr="00195DFD" w:rsidRDefault="00195DFD" w:rsidP="00195DFD">
            <w:pPr>
              <w:pStyle w:val="TAC"/>
            </w:pPr>
            <w:r w:rsidRPr="00195DFD">
              <w:t>S-band</w:t>
            </w:r>
          </w:p>
        </w:tc>
        <w:tc>
          <w:tcPr>
            <w:tcW w:w="1701" w:type="dxa"/>
          </w:tcPr>
          <w:p w14:paraId="2188AF15" w14:textId="46CF3A7A" w:rsidR="00195DFD" w:rsidRPr="00195DFD" w:rsidRDefault="00195DFD" w:rsidP="00195DFD">
            <w:pPr>
              <w:pStyle w:val="TAC"/>
            </w:pPr>
            <w:r w:rsidRPr="00195DFD">
              <w:t>n256</w:t>
            </w:r>
          </w:p>
        </w:tc>
        <w:tc>
          <w:tcPr>
            <w:tcW w:w="1755" w:type="dxa"/>
            <w:gridSpan w:val="2"/>
          </w:tcPr>
          <w:p w14:paraId="1C0DF122" w14:textId="22A88C23" w:rsidR="00195DFD" w:rsidRPr="00195DFD" w:rsidRDefault="00195DFD" w:rsidP="00195DFD">
            <w:pPr>
              <w:pStyle w:val="TAC"/>
            </w:pPr>
            <w:r w:rsidRPr="00195DFD">
              <w:t>30</w:t>
            </w:r>
          </w:p>
        </w:tc>
      </w:tr>
    </w:tbl>
    <w:p w14:paraId="47050596" w14:textId="77777777" w:rsidR="00195DFD" w:rsidRDefault="00195DFD" w:rsidP="00F474CD"/>
    <w:p w14:paraId="6A451147" w14:textId="7D9D4B73" w:rsidR="00195DFD" w:rsidRDefault="00EF1E68" w:rsidP="00F474CD">
      <w:r>
        <w:t xml:space="preserve">As concluded in TR 38.849, there are several methods that can be used to support irregular channels, one of which is overlapping channels from the network perspective. This approach is based on configuring two overlapping cells such that they form a contiguous set of RBs allowing the network to schedule data over all RBs. </w:t>
      </w:r>
      <w:r w:rsidR="00305217">
        <w:t xml:space="preserve">However, as extensively discussed by RAN WG4, if the network has to configure both overlapping channels on the 100kHz raster time ensuring that the cells are RB aligned, then the least common multiplier between these requirements is 900kHz, </w:t>
      </w:r>
      <w:proofErr w:type="gramStart"/>
      <w:r w:rsidR="00305217">
        <w:t>i.e.</w:t>
      </w:r>
      <w:proofErr w:type="gramEnd"/>
      <w:r w:rsidR="00305217">
        <w:t xml:space="preserve"> 5RBs. For certain irregular channels it prevents the network from more efficient utilisation of available spectrum resources.</w:t>
      </w:r>
    </w:p>
    <w:p w14:paraId="1664731D" w14:textId="39F53CE0" w:rsidR="00305217" w:rsidRDefault="00305217" w:rsidP="00F474CD">
      <w:r>
        <w:t xml:space="preserve">Figure 2-1 below shows the 7MHz spectrum block that can be supported with two 5MHz cells. If both cells have to </w:t>
      </w:r>
      <w:r w:rsidR="005622EE">
        <w:t xml:space="preserve">be </w:t>
      </w:r>
      <w:r>
        <w:t xml:space="preserve">configured on the 100kHz raster, then the second cell can be shifted only by 1800kHz, </w:t>
      </w:r>
      <w:proofErr w:type="gramStart"/>
      <w:r>
        <w:t>i.e.</w:t>
      </w:r>
      <w:proofErr w:type="gramEnd"/>
      <w:r>
        <w:t xml:space="preserve">10RBs, thus allowing the </w:t>
      </w:r>
      <w:r>
        <w:lastRenderedPageBreak/>
        <w:t>network to use 35RBs in the 7MHz spectrum block. However, if the second cell can be configured on the non-100kHz raster, then a better spectrum utilisation can be achieved with 36RBs</w:t>
      </w:r>
      <w:r w:rsidR="005622EE">
        <w:t xml:space="preserve"> still meeting the minimum guard band requirements of each overlapping cell</w:t>
      </w:r>
      <w:r>
        <w:t>.</w:t>
      </w:r>
      <w:r w:rsidR="00FC50E1">
        <w:t xml:space="preserve"> </w:t>
      </w:r>
    </w:p>
    <w:p w14:paraId="0B2AE33F" w14:textId="77777777" w:rsidR="00305217" w:rsidRDefault="00305217" w:rsidP="00F474CD"/>
    <w:p w14:paraId="04AB8448" w14:textId="4BE27E65" w:rsidR="00305217" w:rsidRDefault="00305217" w:rsidP="00F474CD">
      <w:r>
        <w:rPr>
          <w:noProof/>
        </w:rPr>
        <w:drawing>
          <wp:inline distT="0" distB="0" distL="0" distR="0" wp14:anchorId="4B17C9CC" wp14:editId="6AA58088">
            <wp:extent cx="61214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257300"/>
                    </a:xfrm>
                    <a:prstGeom prst="rect">
                      <a:avLst/>
                    </a:prstGeom>
                  </pic:spPr>
                </pic:pic>
              </a:graphicData>
            </a:graphic>
          </wp:inline>
        </w:drawing>
      </w:r>
    </w:p>
    <w:p w14:paraId="5CF3EB65" w14:textId="478C2217" w:rsidR="00F474CD" w:rsidRDefault="00305217" w:rsidP="00305217">
      <w:pPr>
        <w:pStyle w:val="TF"/>
      </w:pPr>
      <w:r>
        <w:t xml:space="preserve">Figure 2-1: </w:t>
      </w:r>
      <w:r w:rsidRPr="00305217">
        <w:t xml:space="preserve">Exemplary usage of overlapping carriers with 100kHz and non-100kHz alignment </w:t>
      </w:r>
      <w:r>
        <w:t xml:space="preserve">for the </w:t>
      </w:r>
      <w:r w:rsidRPr="00305217">
        <w:t>7MHz</w:t>
      </w:r>
      <w:r>
        <w:t xml:space="preserve"> channel.</w:t>
      </w:r>
      <w:r w:rsidR="00F474CD">
        <w:t xml:space="preserve">  </w:t>
      </w:r>
    </w:p>
    <w:p w14:paraId="34970EC5" w14:textId="77777777" w:rsidR="005622EE" w:rsidRDefault="005622EE" w:rsidP="00F474CD"/>
    <w:p w14:paraId="2F4A6386" w14:textId="4E2C1BD0" w:rsidR="00FB0B78" w:rsidRDefault="005622EE" w:rsidP="00F474CD">
      <w:r>
        <w:t xml:space="preserve">In the Table 2-1 below we present the summary of potential gains that can be achieved for the irregular NTN </w:t>
      </w:r>
      <w:r w:rsidR="00E369B1">
        <w:t>spectrum blocks</w:t>
      </w:r>
      <w:r>
        <w:t xml:space="preserve"> if a more flexible channel raster is enabled also for the NTN bands. For the sake of reference, we present how many RBs can be scheduled when both overlapping cells are on the 100kHz raster and when at least one of the cells can be on non-100kHz raster. As can be seen from the table, for almost all the irregular channels we can gain at least </w:t>
      </w:r>
      <w:r w:rsidR="008A087E">
        <w:t>one</w:t>
      </w:r>
      <w:r>
        <w:t xml:space="preserve"> extra RB</w:t>
      </w:r>
      <w:r w:rsidR="00FB0B78">
        <w:t xml:space="preserve">; and for 16.5MHz </w:t>
      </w:r>
      <w:r w:rsidR="008A087E">
        <w:t>and 34MHz channel we can gain even more than one RB.</w:t>
      </w:r>
    </w:p>
    <w:p w14:paraId="5D457398" w14:textId="25A9E447" w:rsidR="005622EE" w:rsidRDefault="00FB0B78" w:rsidP="00FB0B78">
      <w:pPr>
        <w:pStyle w:val="TH"/>
      </w:pPr>
      <w:r>
        <w:t>Table 2-1: Summary of available RBs for overlapping channels in the irregular spectrum blocks.</w:t>
      </w:r>
    </w:p>
    <w:tbl>
      <w:tblPr>
        <w:tblStyle w:val="TableGrid"/>
        <w:tblW w:w="0" w:type="auto"/>
        <w:tblLook w:val="04A0" w:firstRow="1" w:lastRow="0" w:firstColumn="1" w:lastColumn="0" w:noHBand="0" w:noVBand="1"/>
      </w:tblPr>
      <w:tblGrid>
        <w:gridCol w:w="960"/>
        <w:gridCol w:w="1303"/>
        <w:gridCol w:w="1223"/>
        <w:gridCol w:w="709"/>
        <w:gridCol w:w="1236"/>
        <w:gridCol w:w="1130"/>
        <w:gridCol w:w="707"/>
        <w:gridCol w:w="1235"/>
        <w:gridCol w:w="1128"/>
      </w:tblGrid>
      <w:tr w:rsidR="00FB0B78" w14:paraId="0B7F24C6" w14:textId="77777777" w:rsidTr="00962ED2">
        <w:tc>
          <w:tcPr>
            <w:tcW w:w="960" w:type="dxa"/>
            <w:vMerge w:val="restart"/>
          </w:tcPr>
          <w:p w14:paraId="1AC98125" w14:textId="24FD7366" w:rsidR="00FB0B78" w:rsidRDefault="00FB0B78" w:rsidP="005622EE">
            <w:pPr>
              <w:pStyle w:val="TAH"/>
            </w:pPr>
            <w:r>
              <w:t>Irregular channel (MHz)</w:t>
            </w:r>
          </w:p>
        </w:tc>
        <w:tc>
          <w:tcPr>
            <w:tcW w:w="1303" w:type="dxa"/>
            <w:vMerge w:val="restart"/>
          </w:tcPr>
          <w:p w14:paraId="3F6C2C07" w14:textId="2469251E" w:rsidR="00FB0B78" w:rsidRDefault="00FB0B78" w:rsidP="005622EE">
            <w:pPr>
              <w:pStyle w:val="TAH"/>
            </w:pPr>
            <w:r>
              <w:t>Next smaller channel (MHz)</w:t>
            </w:r>
          </w:p>
        </w:tc>
        <w:tc>
          <w:tcPr>
            <w:tcW w:w="1223" w:type="dxa"/>
            <w:vMerge w:val="restart"/>
          </w:tcPr>
          <w:p w14:paraId="33E1DC3D" w14:textId="198E9909" w:rsidR="00FB0B78" w:rsidRDefault="00FB0B78" w:rsidP="005622EE">
            <w:pPr>
              <w:pStyle w:val="TAH"/>
            </w:pPr>
            <w:r>
              <w:t>Minimum guard band (kHz)</w:t>
            </w:r>
          </w:p>
        </w:tc>
        <w:tc>
          <w:tcPr>
            <w:tcW w:w="3075" w:type="dxa"/>
            <w:gridSpan w:val="3"/>
          </w:tcPr>
          <w:p w14:paraId="72C786F6" w14:textId="4C79CBDF" w:rsidR="00FB0B78" w:rsidRDefault="00FB0B78" w:rsidP="005622EE">
            <w:pPr>
              <w:pStyle w:val="TAH"/>
            </w:pPr>
            <w:r>
              <w:t xml:space="preserve">100kHz raster </w:t>
            </w:r>
          </w:p>
        </w:tc>
        <w:tc>
          <w:tcPr>
            <w:tcW w:w="3070" w:type="dxa"/>
            <w:gridSpan w:val="3"/>
          </w:tcPr>
          <w:p w14:paraId="1068472C" w14:textId="770E339B" w:rsidR="00FB0B78" w:rsidRDefault="00FB0B78" w:rsidP="005622EE">
            <w:pPr>
              <w:pStyle w:val="TAH"/>
            </w:pPr>
            <w:r>
              <w:t>non-100kHz raster</w:t>
            </w:r>
          </w:p>
        </w:tc>
      </w:tr>
      <w:tr w:rsidR="00FB0B78" w14:paraId="28EE3CC4" w14:textId="73D45B99" w:rsidTr="00962ED2">
        <w:tc>
          <w:tcPr>
            <w:tcW w:w="960" w:type="dxa"/>
            <w:vMerge/>
          </w:tcPr>
          <w:p w14:paraId="2DC3ECC1" w14:textId="15457746" w:rsidR="00FB0B78" w:rsidRDefault="00FB0B78" w:rsidP="005622EE">
            <w:pPr>
              <w:pStyle w:val="TAH"/>
            </w:pPr>
          </w:p>
        </w:tc>
        <w:tc>
          <w:tcPr>
            <w:tcW w:w="1303" w:type="dxa"/>
            <w:vMerge/>
          </w:tcPr>
          <w:p w14:paraId="505E858D" w14:textId="05262BC0" w:rsidR="00FB0B78" w:rsidRDefault="00FB0B78" w:rsidP="005622EE">
            <w:pPr>
              <w:pStyle w:val="TAH"/>
            </w:pPr>
          </w:p>
        </w:tc>
        <w:tc>
          <w:tcPr>
            <w:tcW w:w="1223" w:type="dxa"/>
            <w:vMerge/>
          </w:tcPr>
          <w:p w14:paraId="5536501B" w14:textId="2132164F" w:rsidR="00FB0B78" w:rsidRDefault="00FB0B78" w:rsidP="005622EE">
            <w:pPr>
              <w:pStyle w:val="TAH"/>
            </w:pPr>
          </w:p>
        </w:tc>
        <w:tc>
          <w:tcPr>
            <w:tcW w:w="709" w:type="dxa"/>
          </w:tcPr>
          <w:p w14:paraId="1FAC0C81" w14:textId="6BACAD8C" w:rsidR="00FB0B78" w:rsidRPr="005622EE" w:rsidRDefault="00FB0B78" w:rsidP="00962ED2">
            <w:pPr>
              <w:pStyle w:val="TAH"/>
            </w:pPr>
            <w:r w:rsidRPr="005622EE">
              <w:t>N_RB</w:t>
            </w:r>
          </w:p>
        </w:tc>
        <w:tc>
          <w:tcPr>
            <w:tcW w:w="1236" w:type="dxa"/>
          </w:tcPr>
          <w:p w14:paraId="26686B89" w14:textId="35816F3B" w:rsidR="00FB0B78" w:rsidRPr="005622EE" w:rsidRDefault="00FB0B78" w:rsidP="00962ED2">
            <w:pPr>
              <w:pStyle w:val="TAH"/>
            </w:pPr>
            <w:r>
              <w:t>Guard band (kHz)</w:t>
            </w:r>
          </w:p>
        </w:tc>
        <w:tc>
          <w:tcPr>
            <w:tcW w:w="1130" w:type="dxa"/>
          </w:tcPr>
          <w:p w14:paraId="0EF222DE" w14:textId="20EDBB91" w:rsidR="00FB0B78" w:rsidRPr="005622EE" w:rsidRDefault="00FB0B78" w:rsidP="00962ED2">
            <w:pPr>
              <w:pStyle w:val="TAH"/>
            </w:pPr>
            <w:r>
              <w:t>Utilisation (%)</w:t>
            </w:r>
          </w:p>
        </w:tc>
        <w:tc>
          <w:tcPr>
            <w:tcW w:w="707" w:type="dxa"/>
          </w:tcPr>
          <w:p w14:paraId="7A3045AF" w14:textId="18019D56" w:rsidR="00FB0B78" w:rsidRPr="005622EE" w:rsidRDefault="00FB0B78" w:rsidP="00962ED2">
            <w:pPr>
              <w:pStyle w:val="TAH"/>
            </w:pPr>
            <w:r w:rsidRPr="005622EE">
              <w:t>N_RB</w:t>
            </w:r>
          </w:p>
        </w:tc>
        <w:tc>
          <w:tcPr>
            <w:tcW w:w="1235" w:type="dxa"/>
          </w:tcPr>
          <w:p w14:paraId="58B226C7" w14:textId="10FDBDB1" w:rsidR="00FB0B78" w:rsidRPr="005622EE" w:rsidRDefault="00FB0B78" w:rsidP="00962ED2">
            <w:pPr>
              <w:pStyle w:val="TAH"/>
            </w:pPr>
            <w:r>
              <w:t>Guard band (kHz)</w:t>
            </w:r>
          </w:p>
        </w:tc>
        <w:tc>
          <w:tcPr>
            <w:tcW w:w="1128" w:type="dxa"/>
          </w:tcPr>
          <w:p w14:paraId="34CAE09D" w14:textId="7162F3C8" w:rsidR="00FB0B78" w:rsidRPr="005622EE" w:rsidRDefault="00FB0B78" w:rsidP="00962ED2">
            <w:pPr>
              <w:pStyle w:val="TAH"/>
            </w:pPr>
            <w:r>
              <w:t>Utilisation (%)</w:t>
            </w:r>
          </w:p>
        </w:tc>
      </w:tr>
      <w:tr w:rsidR="005622EE" w14:paraId="75994145" w14:textId="6617AD64" w:rsidTr="00962ED2">
        <w:tc>
          <w:tcPr>
            <w:tcW w:w="960" w:type="dxa"/>
          </w:tcPr>
          <w:p w14:paraId="569DFE26" w14:textId="05C141A4" w:rsidR="005622EE" w:rsidRDefault="005622EE" w:rsidP="005622EE">
            <w:pPr>
              <w:pStyle w:val="TAC"/>
            </w:pPr>
            <w:r>
              <w:t>7</w:t>
            </w:r>
          </w:p>
        </w:tc>
        <w:tc>
          <w:tcPr>
            <w:tcW w:w="1303" w:type="dxa"/>
          </w:tcPr>
          <w:p w14:paraId="062BD492" w14:textId="3A109512" w:rsidR="005622EE" w:rsidRDefault="005622EE" w:rsidP="005622EE">
            <w:pPr>
              <w:pStyle w:val="TAC"/>
            </w:pPr>
            <w:r>
              <w:t>5</w:t>
            </w:r>
          </w:p>
        </w:tc>
        <w:tc>
          <w:tcPr>
            <w:tcW w:w="1223" w:type="dxa"/>
          </w:tcPr>
          <w:p w14:paraId="5A869391" w14:textId="2FD32B14" w:rsidR="005622EE" w:rsidRDefault="005622EE" w:rsidP="005622EE">
            <w:pPr>
              <w:pStyle w:val="TAC"/>
            </w:pPr>
            <w:r w:rsidRPr="005622EE">
              <w:t>242</w:t>
            </w:r>
            <w:r>
              <w:t>.</w:t>
            </w:r>
            <w:r w:rsidRPr="005622EE">
              <w:t>5</w:t>
            </w:r>
          </w:p>
        </w:tc>
        <w:tc>
          <w:tcPr>
            <w:tcW w:w="709" w:type="dxa"/>
          </w:tcPr>
          <w:p w14:paraId="77D81A28" w14:textId="3C6CAC3D" w:rsidR="005622EE" w:rsidRDefault="005622EE" w:rsidP="005622EE">
            <w:pPr>
              <w:pStyle w:val="TAC"/>
            </w:pPr>
            <w:r>
              <w:t>35</w:t>
            </w:r>
          </w:p>
        </w:tc>
        <w:tc>
          <w:tcPr>
            <w:tcW w:w="1236" w:type="dxa"/>
          </w:tcPr>
          <w:p w14:paraId="387073BB" w14:textId="795262BF" w:rsidR="005622EE" w:rsidRDefault="005622EE" w:rsidP="005622EE">
            <w:pPr>
              <w:pStyle w:val="TAC"/>
            </w:pPr>
            <w:r>
              <w:t>342.5</w:t>
            </w:r>
          </w:p>
        </w:tc>
        <w:tc>
          <w:tcPr>
            <w:tcW w:w="1130" w:type="dxa"/>
          </w:tcPr>
          <w:p w14:paraId="4D14A8DF" w14:textId="2FA307EE" w:rsidR="005622EE" w:rsidRDefault="005622EE" w:rsidP="005622EE">
            <w:pPr>
              <w:pStyle w:val="TAC"/>
            </w:pPr>
            <w:r>
              <w:t>90</w:t>
            </w:r>
          </w:p>
        </w:tc>
        <w:tc>
          <w:tcPr>
            <w:tcW w:w="707" w:type="dxa"/>
          </w:tcPr>
          <w:p w14:paraId="2C9F47FB" w14:textId="33ECE385" w:rsidR="005622EE" w:rsidRDefault="00FB0B78" w:rsidP="005622EE">
            <w:pPr>
              <w:pStyle w:val="TAC"/>
            </w:pPr>
            <w:r>
              <w:t>36</w:t>
            </w:r>
          </w:p>
        </w:tc>
        <w:tc>
          <w:tcPr>
            <w:tcW w:w="1235" w:type="dxa"/>
          </w:tcPr>
          <w:p w14:paraId="54B768A0" w14:textId="12120127" w:rsidR="005622EE" w:rsidRDefault="00FB0B78" w:rsidP="005622EE">
            <w:pPr>
              <w:pStyle w:val="TAC"/>
            </w:pPr>
            <w:r>
              <w:t>252.5</w:t>
            </w:r>
          </w:p>
        </w:tc>
        <w:tc>
          <w:tcPr>
            <w:tcW w:w="1128" w:type="dxa"/>
          </w:tcPr>
          <w:p w14:paraId="3563C4AC" w14:textId="2C544D83" w:rsidR="005622EE" w:rsidRDefault="00FB0B78" w:rsidP="005622EE">
            <w:pPr>
              <w:pStyle w:val="TAC"/>
            </w:pPr>
            <w:r>
              <w:t>92.6</w:t>
            </w:r>
          </w:p>
        </w:tc>
      </w:tr>
      <w:tr w:rsidR="005622EE" w14:paraId="70E3B07F" w14:textId="4F7CD12D" w:rsidTr="00962ED2">
        <w:tc>
          <w:tcPr>
            <w:tcW w:w="960" w:type="dxa"/>
          </w:tcPr>
          <w:p w14:paraId="1369F326" w14:textId="11D470E6" w:rsidR="005622EE" w:rsidRDefault="005622EE" w:rsidP="005622EE">
            <w:pPr>
              <w:pStyle w:val="TAC"/>
            </w:pPr>
            <w:r>
              <w:t>16.5</w:t>
            </w:r>
          </w:p>
        </w:tc>
        <w:tc>
          <w:tcPr>
            <w:tcW w:w="1303" w:type="dxa"/>
          </w:tcPr>
          <w:p w14:paraId="62A1AEAD" w14:textId="3E5E561C" w:rsidR="005622EE" w:rsidRDefault="005622EE" w:rsidP="005622EE">
            <w:pPr>
              <w:pStyle w:val="TAC"/>
            </w:pPr>
            <w:r>
              <w:t>15</w:t>
            </w:r>
          </w:p>
        </w:tc>
        <w:tc>
          <w:tcPr>
            <w:tcW w:w="1223" w:type="dxa"/>
          </w:tcPr>
          <w:p w14:paraId="6FB713B0" w14:textId="2CF5109A" w:rsidR="005622EE" w:rsidRDefault="005622EE" w:rsidP="005622EE">
            <w:pPr>
              <w:pStyle w:val="TAC"/>
            </w:pPr>
            <w:r w:rsidRPr="005622EE">
              <w:t>382</w:t>
            </w:r>
            <w:r>
              <w:t>.</w:t>
            </w:r>
            <w:r w:rsidRPr="005622EE">
              <w:t>5</w:t>
            </w:r>
          </w:p>
        </w:tc>
        <w:tc>
          <w:tcPr>
            <w:tcW w:w="709" w:type="dxa"/>
          </w:tcPr>
          <w:p w14:paraId="5D7B35E8" w14:textId="33BCFE50" w:rsidR="005622EE" w:rsidRDefault="005622EE" w:rsidP="005622EE">
            <w:pPr>
              <w:pStyle w:val="TAC"/>
            </w:pPr>
            <w:r>
              <w:t>84</w:t>
            </w:r>
          </w:p>
        </w:tc>
        <w:tc>
          <w:tcPr>
            <w:tcW w:w="1236" w:type="dxa"/>
          </w:tcPr>
          <w:p w14:paraId="5ACFDF92" w14:textId="55BBEA0A" w:rsidR="005622EE" w:rsidRDefault="005622EE" w:rsidP="005622EE">
            <w:pPr>
              <w:pStyle w:val="TAC"/>
            </w:pPr>
            <w:r>
              <w:t>682.5</w:t>
            </w:r>
          </w:p>
        </w:tc>
        <w:tc>
          <w:tcPr>
            <w:tcW w:w="1130" w:type="dxa"/>
          </w:tcPr>
          <w:p w14:paraId="73C0B928" w14:textId="62F56B25" w:rsidR="005622EE" w:rsidRDefault="005622EE" w:rsidP="005622EE">
            <w:pPr>
              <w:pStyle w:val="TAC"/>
            </w:pPr>
            <w:r>
              <w:t>91.6</w:t>
            </w:r>
          </w:p>
        </w:tc>
        <w:tc>
          <w:tcPr>
            <w:tcW w:w="707" w:type="dxa"/>
          </w:tcPr>
          <w:p w14:paraId="438C1A8F" w14:textId="57946679" w:rsidR="005622EE" w:rsidRDefault="00FB0B78" w:rsidP="005622EE">
            <w:pPr>
              <w:pStyle w:val="TAC"/>
            </w:pPr>
            <w:r>
              <w:t>87</w:t>
            </w:r>
          </w:p>
        </w:tc>
        <w:tc>
          <w:tcPr>
            <w:tcW w:w="1235" w:type="dxa"/>
          </w:tcPr>
          <w:p w14:paraId="71F52CAD" w14:textId="553D1792" w:rsidR="005622EE" w:rsidRDefault="00FB0B78" w:rsidP="005622EE">
            <w:pPr>
              <w:pStyle w:val="TAC"/>
            </w:pPr>
            <w:r>
              <w:t>412.5</w:t>
            </w:r>
          </w:p>
        </w:tc>
        <w:tc>
          <w:tcPr>
            <w:tcW w:w="1128" w:type="dxa"/>
          </w:tcPr>
          <w:p w14:paraId="02718B43" w14:textId="0B419CAF" w:rsidR="005622EE" w:rsidRDefault="00FB0B78" w:rsidP="005622EE">
            <w:pPr>
              <w:pStyle w:val="TAC"/>
            </w:pPr>
            <w:r>
              <w:t>94.9</w:t>
            </w:r>
          </w:p>
        </w:tc>
      </w:tr>
      <w:tr w:rsidR="005622EE" w14:paraId="4BB58E0B" w14:textId="58F829A2" w:rsidTr="00962ED2">
        <w:tc>
          <w:tcPr>
            <w:tcW w:w="960" w:type="dxa"/>
          </w:tcPr>
          <w:p w14:paraId="69F6DC17" w14:textId="60960485" w:rsidR="005622EE" w:rsidRDefault="005622EE" w:rsidP="005622EE">
            <w:pPr>
              <w:pStyle w:val="TAC"/>
            </w:pPr>
            <w:r>
              <w:t>34</w:t>
            </w:r>
          </w:p>
        </w:tc>
        <w:tc>
          <w:tcPr>
            <w:tcW w:w="1303" w:type="dxa"/>
          </w:tcPr>
          <w:p w14:paraId="3E66442F" w14:textId="317610F4" w:rsidR="005622EE" w:rsidRDefault="005622EE" w:rsidP="005622EE">
            <w:pPr>
              <w:pStyle w:val="TAC"/>
            </w:pPr>
            <w:r>
              <w:t>3</w:t>
            </w:r>
            <w:r w:rsidR="004236CF">
              <w:t>0</w:t>
            </w:r>
          </w:p>
        </w:tc>
        <w:tc>
          <w:tcPr>
            <w:tcW w:w="1223" w:type="dxa"/>
          </w:tcPr>
          <w:p w14:paraId="74529324" w14:textId="710DAE53" w:rsidR="005622EE" w:rsidRDefault="005622EE" w:rsidP="005622EE">
            <w:pPr>
              <w:pStyle w:val="TAC"/>
            </w:pPr>
            <w:r w:rsidRPr="005622EE">
              <w:t>592</w:t>
            </w:r>
            <w:r>
              <w:t>.</w:t>
            </w:r>
            <w:r w:rsidRPr="005622EE">
              <w:t>5</w:t>
            </w:r>
          </w:p>
        </w:tc>
        <w:tc>
          <w:tcPr>
            <w:tcW w:w="709" w:type="dxa"/>
          </w:tcPr>
          <w:p w14:paraId="1EE3C4A4" w14:textId="27F89AD6" w:rsidR="005622EE" w:rsidRDefault="005622EE" w:rsidP="005622EE">
            <w:pPr>
              <w:pStyle w:val="TAC"/>
            </w:pPr>
            <w:r>
              <w:t>180</w:t>
            </w:r>
          </w:p>
        </w:tc>
        <w:tc>
          <w:tcPr>
            <w:tcW w:w="1236" w:type="dxa"/>
          </w:tcPr>
          <w:p w14:paraId="22FB8519" w14:textId="2A9914AE" w:rsidR="005622EE" w:rsidRDefault="005622EE" w:rsidP="005622EE">
            <w:pPr>
              <w:pStyle w:val="TAC"/>
            </w:pPr>
            <w:r>
              <w:t>792.5</w:t>
            </w:r>
          </w:p>
        </w:tc>
        <w:tc>
          <w:tcPr>
            <w:tcW w:w="1130" w:type="dxa"/>
          </w:tcPr>
          <w:p w14:paraId="262DC86E" w14:textId="21090AD1" w:rsidR="005622EE" w:rsidRDefault="005622EE" w:rsidP="005622EE">
            <w:pPr>
              <w:pStyle w:val="TAC"/>
            </w:pPr>
            <w:r>
              <w:t>95.3</w:t>
            </w:r>
          </w:p>
        </w:tc>
        <w:tc>
          <w:tcPr>
            <w:tcW w:w="707" w:type="dxa"/>
          </w:tcPr>
          <w:p w14:paraId="456EEE37" w14:textId="47049C73" w:rsidR="005622EE" w:rsidRDefault="00FB0B78" w:rsidP="005622EE">
            <w:pPr>
              <w:pStyle w:val="TAC"/>
            </w:pPr>
            <w:r>
              <w:t>182</w:t>
            </w:r>
          </w:p>
        </w:tc>
        <w:tc>
          <w:tcPr>
            <w:tcW w:w="1235" w:type="dxa"/>
          </w:tcPr>
          <w:p w14:paraId="0D933287" w14:textId="68609F2F" w:rsidR="005622EE" w:rsidRDefault="00FB0B78" w:rsidP="005622EE">
            <w:pPr>
              <w:pStyle w:val="TAC"/>
            </w:pPr>
            <w:r>
              <w:t>612.5</w:t>
            </w:r>
          </w:p>
        </w:tc>
        <w:tc>
          <w:tcPr>
            <w:tcW w:w="1128" w:type="dxa"/>
          </w:tcPr>
          <w:p w14:paraId="436210B5" w14:textId="6128A938" w:rsidR="005622EE" w:rsidRDefault="00FB0B78" w:rsidP="005622EE">
            <w:pPr>
              <w:pStyle w:val="TAC"/>
            </w:pPr>
            <w:r>
              <w:t>96.4</w:t>
            </w:r>
          </w:p>
        </w:tc>
      </w:tr>
      <w:tr w:rsidR="00FB0B78" w14:paraId="4693774B" w14:textId="2427CCF7" w:rsidTr="00962ED2">
        <w:tc>
          <w:tcPr>
            <w:tcW w:w="960" w:type="dxa"/>
          </w:tcPr>
          <w:p w14:paraId="0F172294" w14:textId="66C1B831" w:rsidR="00FB0B78" w:rsidRDefault="00FB0B78" w:rsidP="00FB0B78">
            <w:pPr>
              <w:pStyle w:val="TAC"/>
            </w:pPr>
            <w:r>
              <w:t>41</w:t>
            </w:r>
          </w:p>
        </w:tc>
        <w:tc>
          <w:tcPr>
            <w:tcW w:w="1303" w:type="dxa"/>
          </w:tcPr>
          <w:p w14:paraId="05962E6F" w14:textId="1FAA4266" w:rsidR="00FB0B78" w:rsidRDefault="00FB0B78" w:rsidP="00FB0B78">
            <w:pPr>
              <w:pStyle w:val="TAC"/>
            </w:pPr>
            <w:r>
              <w:t>40</w:t>
            </w:r>
          </w:p>
        </w:tc>
        <w:tc>
          <w:tcPr>
            <w:tcW w:w="1223" w:type="dxa"/>
          </w:tcPr>
          <w:p w14:paraId="6D80014F" w14:textId="5BFB5FDE" w:rsidR="00FB0B78" w:rsidRDefault="00FB0B78" w:rsidP="00FB0B78">
            <w:pPr>
              <w:pStyle w:val="TAC"/>
            </w:pPr>
            <w:r w:rsidRPr="005622EE">
              <w:t>552</w:t>
            </w:r>
            <w:r>
              <w:t>.</w:t>
            </w:r>
            <w:r w:rsidRPr="005622EE">
              <w:t>5</w:t>
            </w:r>
          </w:p>
        </w:tc>
        <w:tc>
          <w:tcPr>
            <w:tcW w:w="709" w:type="dxa"/>
          </w:tcPr>
          <w:p w14:paraId="62BF1B40" w14:textId="7993A9A6" w:rsidR="00FB0B78" w:rsidRDefault="00FB0B78" w:rsidP="00FB0B78">
            <w:pPr>
              <w:pStyle w:val="TAC"/>
            </w:pPr>
            <w:r>
              <w:t>221</w:t>
            </w:r>
          </w:p>
        </w:tc>
        <w:tc>
          <w:tcPr>
            <w:tcW w:w="1236" w:type="dxa"/>
          </w:tcPr>
          <w:p w14:paraId="58854149" w14:textId="06CB2FB0" w:rsidR="00FB0B78" w:rsidRDefault="00FB0B78" w:rsidP="00FB0B78">
            <w:pPr>
              <w:pStyle w:val="TAC"/>
            </w:pPr>
            <w:r>
              <w:t>602.5</w:t>
            </w:r>
          </w:p>
        </w:tc>
        <w:tc>
          <w:tcPr>
            <w:tcW w:w="1130" w:type="dxa"/>
          </w:tcPr>
          <w:p w14:paraId="0B2681F6" w14:textId="157B2A48" w:rsidR="00FB0B78" w:rsidRDefault="00FB0B78" w:rsidP="00FB0B78">
            <w:pPr>
              <w:pStyle w:val="TAC"/>
            </w:pPr>
            <w:r>
              <w:t>97</w:t>
            </w:r>
          </w:p>
        </w:tc>
        <w:tc>
          <w:tcPr>
            <w:tcW w:w="707" w:type="dxa"/>
          </w:tcPr>
          <w:p w14:paraId="5F54782E" w14:textId="615AC83D" w:rsidR="00FB0B78" w:rsidRDefault="00FB0B78" w:rsidP="00FB0B78">
            <w:pPr>
              <w:pStyle w:val="TAC"/>
            </w:pPr>
            <w:r>
              <w:t>221</w:t>
            </w:r>
          </w:p>
        </w:tc>
        <w:tc>
          <w:tcPr>
            <w:tcW w:w="1235" w:type="dxa"/>
          </w:tcPr>
          <w:p w14:paraId="7A1E6C8C" w14:textId="4500A705" w:rsidR="00FB0B78" w:rsidRDefault="00FB0B78" w:rsidP="00FB0B78">
            <w:pPr>
              <w:pStyle w:val="TAC"/>
            </w:pPr>
            <w:r>
              <w:t>602.5</w:t>
            </w:r>
          </w:p>
        </w:tc>
        <w:tc>
          <w:tcPr>
            <w:tcW w:w="1128" w:type="dxa"/>
          </w:tcPr>
          <w:p w14:paraId="25EEF813" w14:textId="45144E79" w:rsidR="00FB0B78" w:rsidRDefault="00FB0B78" w:rsidP="00FB0B78">
            <w:pPr>
              <w:pStyle w:val="TAC"/>
            </w:pPr>
            <w:r>
              <w:t>97</w:t>
            </w:r>
          </w:p>
        </w:tc>
      </w:tr>
    </w:tbl>
    <w:p w14:paraId="122EF847" w14:textId="77777777" w:rsidR="005622EE" w:rsidRDefault="005622EE" w:rsidP="005622EE">
      <w:pPr>
        <w:pStyle w:val="TAC"/>
      </w:pPr>
    </w:p>
    <w:p w14:paraId="2FAC61AC" w14:textId="77777777" w:rsidR="005622EE" w:rsidRPr="00F474CD" w:rsidRDefault="005622EE" w:rsidP="00F474CD"/>
    <w:p w14:paraId="28DABFBF" w14:textId="3CF451DE" w:rsidR="00FB5E7E" w:rsidRDefault="00FB5E7E" w:rsidP="00FB5E7E">
      <w:pPr>
        <w:pStyle w:val="Proposal"/>
      </w:pPr>
      <w:bookmarkStart w:id="1" w:name="_Toc129682361"/>
      <w:bookmarkStart w:id="2" w:name="_Toc129683150"/>
      <w:bookmarkStart w:id="3" w:name="_Toc131516987"/>
      <w:r>
        <w:t>Proposal:</w:t>
      </w:r>
      <w:r>
        <w:tab/>
      </w:r>
      <w:r w:rsidR="00195DFD">
        <w:t>Channel raster enhancements will be also applied to the NTN bands</w:t>
      </w:r>
      <w:r>
        <w:t>.</w:t>
      </w:r>
      <w:bookmarkEnd w:id="1"/>
      <w:bookmarkEnd w:id="2"/>
      <w:bookmarkEnd w:id="3"/>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65280ACB" w14:textId="5C0FC579" w:rsidR="00FF1941" w:rsidRDefault="00E369B1" w:rsidP="00FF1941">
      <w:r>
        <w:t>In this discussion paper we have presented our view on the benefits of applying channel raster enhancements also fort the NTN FR1 bands. As explained in the document, most FR1 NTN bands are irregular occupying 7, 16.5 and 34MHz spectrum blocks. Like the conclusions made by RAN WG4 for the irregular TN spectrum blocks, a more flexible channel raster can facilitate better usage of NTN spectrum resources. Thus, we suggest applying same channel raster enhancements also for the NTN bands. Practically speaking whatever channel raster enhancements RAN WG4 will end up with for the TN FR1 bands should automatically become available also for the NTN bands.</w:t>
      </w:r>
    </w:p>
    <w:p w14:paraId="3A8F3054" w14:textId="77777777" w:rsidR="00FF1941" w:rsidRDefault="00FF1941" w:rsidP="00FF1941"/>
    <w:p w14:paraId="54E2F596" w14:textId="77777777" w:rsidR="00305217" w:rsidRDefault="00FF194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305217">
        <w:rPr>
          <w:noProof/>
        </w:rPr>
        <w:t>Proposal:</w:t>
      </w:r>
      <w:r w:rsidR="00305217">
        <w:rPr>
          <w:rFonts w:asciiTheme="minorHAnsi" w:eastAsiaTheme="minorEastAsia" w:hAnsiTheme="minorHAnsi" w:cstheme="minorBidi"/>
          <w:b w:val="0"/>
          <w:bCs w:val="0"/>
          <w:noProof/>
          <w:sz w:val="24"/>
          <w:szCs w:val="24"/>
          <w:lang w:val="en-DE" w:eastAsia="ko-KR"/>
        </w:rPr>
        <w:tab/>
      </w:r>
      <w:r w:rsidR="00305217">
        <w:rPr>
          <w:noProof/>
        </w:rPr>
        <w:t>Channel raster enhancements for the TN bands will be also applied to the NTN bands.</w:t>
      </w:r>
    </w:p>
    <w:p w14:paraId="315C76D8" w14:textId="21F45316" w:rsidR="008C35F9" w:rsidRDefault="00FF1941" w:rsidP="00FF1941">
      <w:r>
        <w:fldChar w:fldCharType="end"/>
      </w:r>
    </w:p>
    <w:p w14:paraId="41384D11" w14:textId="77777777" w:rsidR="00D45AB0" w:rsidRPr="00196EAF" w:rsidRDefault="00D45AB0" w:rsidP="00FF1941">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66D901" w14:textId="13AFBE71" w:rsidR="00C76D42" w:rsidRDefault="002315A5" w:rsidP="00F62449">
      <w:pPr>
        <w:pStyle w:val="EX"/>
      </w:pPr>
      <w:bookmarkStart w:id="4" w:name="_Ref54370374"/>
      <w:r w:rsidRPr="002315A5">
        <w:t>RP-202103</w:t>
      </w:r>
      <w:r>
        <w:t xml:space="preserve">, "New SID: Study on Efficient utilization of licensed </w:t>
      </w:r>
      <w:r>
        <w:tab/>
        <w:t>spectrum that is not aligned with existing NR channel bandwidths", T-Mobile USA, Ericsson</w:t>
      </w:r>
      <w:bookmarkEnd w:id="4"/>
    </w:p>
    <w:p w14:paraId="5829B8A3" w14:textId="3D2917A9" w:rsidR="00CD19CA" w:rsidRPr="00D20165" w:rsidRDefault="00CD19CA" w:rsidP="00F62449">
      <w:pPr>
        <w:pStyle w:val="EX"/>
      </w:pPr>
      <w:bookmarkStart w:id="5" w:name="_Ref131599125"/>
      <w:r w:rsidRPr="00CD19CA">
        <w:t>RP-230813</w:t>
      </w:r>
      <w:r>
        <w:t>, "</w:t>
      </w:r>
      <w:r w:rsidRPr="00CD19CA">
        <w:t>New WID on Channel raster enhancement</w:t>
      </w:r>
      <w:r>
        <w:t>", Ericsson</w:t>
      </w:r>
      <w:bookmarkEnd w:id="5"/>
      <w:r>
        <w:t xml:space="preserve"> </w:t>
      </w:r>
    </w:p>
    <w:sectPr w:rsidR="00CD19CA"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4627" w14:textId="77777777" w:rsidR="00BF5887" w:rsidRDefault="00BF5887">
      <w:r>
        <w:separator/>
      </w:r>
    </w:p>
  </w:endnote>
  <w:endnote w:type="continuationSeparator" w:id="0">
    <w:p w14:paraId="1DE19116" w14:textId="77777777" w:rsidR="00BF5887" w:rsidRDefault="00BF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C3497" w14:textId="77777777" w:rsidR="00BF5887" w:rsidRDefault="00BF5887">
      <w:r>
        <w:separator/>
      </w:r>
    </w:p>
  </w:footnote>
  <w:footnote w:type="continuationSeparator" w:id="0">
    <w:p w14:paraId="15B3ACCE" w14:textId="77777777" w:rsidR="00BF5887" w:rsidRDefault="00BF5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492A"/>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22EE"/>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602AEA"/>
    <w:rsid w:val="00607664"/>
    <w:rsid w:val="00607E3C"/>
    <w:rsid w:val="00610A37"/>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323F"/>
    <w:rsid w:val="006A532E"/>
    <w:rsid w:val="006A7E02"/>
    <w:rsid w:val="006B0669"/>
    <w:rsid w:val="006B30D0"/>
    <w:rsid w:val="006B7CA8"/>
    <w:rsid w:val="006C0661"/>
    <w:rsid w:val="006C3D95"/>
    <w:rsid w:val="006C43B4"/>
    <w:rsid w:val="006C4C0D"/>
    <w:rsid w:val="006C4C72"/>
    <w:rsid w:val="006C708C"/>
    <w:rsid w:val="006D43A6"/>
    <w:rsid w:val="006D489B"/>
    <w:rsid w:val="006D4C74"/>
    <w:rsid w:val="006D713E"/>
    <w:rsid w:val="006E5C86"/>
    <w:rsid w:val="0070310A"/>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6509"/>
    <w:rsid w:val="00E22308"/>
    <w:rsid w:val="00E25269"/>
    <w:rsid w:val="00E255F5"/>
    <w:rsid w:val="00E2616F"/>
    <w:rsid w:val="00E309BF"/>
    <w:rsid w:val="00E3104A"/>
    <w:rsid w:val="00E3176F"/>
    <w:rsid w:val="00E3192D"/>
    <w:rsid w:val="00E3300C"/>
    <w:rsid w:val="00E341B3"/>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2023-04-04T12:07:00Z</dcterms:created>
  <dcterms:modified xsi:type="dcterms:W3CDTF">2023-04-10T13:51:00Z</dcterms:modified>
  <cp:category/>
</cp:coreProperties>
</file>